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tblLook w:val="01E0" w:firstRow="1" w:lastRow="1" w:firstColumn="1" w:lastColumn="1" w:noHBand="0" w:noVBand="0"/>
      </w:tblPr>
      <w:tblGrid>
        <w:gridCol w:w="2329"/>
        <w:gridCol w:w="7139"/>
      </w:tblGrid>
      <w:tr w:rsidR="00BC74BC" w:rsidRPr="00BC74BC" w14:paraId="3C7E576F" w14:textId="77777777" w:rsidTr="00395925">
        <w:tc>
          <w:tcPr>
            <w:tcW w:w="21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014FAF" w14:textId="77777777" w:rsidR="00BC74BC" w:rsidRPr="00BC74BC" w:rsidRDefault="00BC74BC" w:rsidP="00395925">
            <w:pPr>
              <w:spacing w:line="256" w:lineRule="auto"/>
              <w:rPr>
                <w:sz w:val="20"/>
                <w:szCs w:val="20"/>
                <w:lang w:val="en-US"/>
              </w:rPr>
            </w:pPr>
          </w:p>
          <w:p w14:paraId="115AAA81" w14:textId="77777777" w:rsidR="00BC74BC" w:rsidRPr="00BC74BC" w:rsidRDefault="00BC74BC" w:rsidP="00395925">
            <w:pPr>
              <w:spacing w:line="256" w:lineRule="auto"/>
              <w:rPr>
                <w:sz w:val="20"/>
                <w:szCs w:val="20"/>
              </w:rPr>
            </w:pPr>
            <w:r w:rsidRPr="00BC74BC">
              <w:rPr>
                <w:noProof/>
                <w:sz w:val="20"/>
                <w:szCs w:val="20"/>
                <w:lang w:eastAsia="bg-BG"/>
              </w:rPr>
              <w:drawing>
                <wp:inline distT="0" distB="0" distL="0" distR="0" wp14:anchorId="0FD981CB" wp14:editId="391C0D11">
                  <wp:extent cx="1341755" cy="937895"/>
                  <wp:effectExtent l="0" t="0" r="0" b="0"/>
                  <wp:docPr id="1" name="Picture 1" descr="logoMalak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Malak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755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E4BE25A" w14:textId="77777777" w:rsidR="00BC74BC" w:rsidRPr="00BC74BC" w:rsidRDefault="00BC74BC" w:rsidP="00395925">
            <w:pPr>
              <w:spacing w:line="256" w:lineRule="auto"/>
              <w:jc w:val="center"/>
              <w:rPr>
                <w:rFonts w:ascii="Arial" w:hAnsi="Arial" w:cs="Arial"/>
                <w:b/>
                <w:spacing w:val="40"/>
                <w:sz w:val="20"/>
                <w:szCs w:val="20"/>
              </w:rPr>
            </w:pPr>
            <w:r w:rsidRPr="00BC74BC">
              <w:rPr>
                <w:rFonts w:ascii="Arial" w:hAnsi="Arial" w:cs="Arial"/>
                <w:b/>
                <w:spacing w:val="40"/>
                <w:sz w:val="20"/>
                <w:szCs w:val="20"/>
              </w:rPr>
              <w:t>БЪЛГАРСКА АКАДЕМИЯ НА НАУКИТЕ</w:t>
            </w:r>
          </w:p>
          <w:p w14:paraId="203783D5" w14:textId="77777777" w:rsidR="00BC74BC" w:rsidRPr="00BC74BC" w:rsidRDefault="00BC74BC" w:rsidP="00395925">
            <w:pPr>
              <w:spacing w:before="120" w:line="256" w:lineRule="auto"/>
              <w:jc w:val="center"/>
              <w:rPr>
                <w:b/>
                <w:spacing w:val="28"/>
                <w:sz w:val="20"/>
                <w:szCs w:val="20"/>
              </w:rPr>
            </w:pPr>
            <w:r w:rsidRPr="00BC74BC">
              <w:rPr>
                <w:b/>
                <w:spacing w:val="28"/>
                <w:sz w:val="20"/>
                <w:szCs w:val="20"/>
              </w:rPr>
              <w:t>ИНСТИТУТ ПО ПОЛИМЕРИ</w:t>
            </w:r>
          </w:p>
          <w:p w14:paraId="0CC9382E" w14:textId="77777777" w:rsidR="00BC74BC" w:rsidRPr="00BC74BC" w:rsidRDefault="00BC74BC" w:rsidP="00395925">
            <w:pPr>
              <w:spacing w:before="120"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4BC">
              <w:rPr>
                <w:rFonts w:ascii="Arial" w:hAnsi="Arial" w:cs="Arial"/>
                <w:sz w:val="20"/>
                <w:szCs w:val="20"/>
              </w:rPr>
              <w:t>Ул. Акад. Георги Бончев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C74BC">
              <w:rPr>
                <w:rFonts w:ascii="Arial" w:hAnsi="Arial" w:cs="Arial"/>
                <w:sz w:val="20"/>
                <w:szCs w:val="20"/>
              </w:rPr>
              <w:t>бл</w:t>
            </w:r>
            <w:proofErr w:type="spellEnd"/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 xml:space="preserve">. 103A, </w:t>
            </w:r>
            <w:r w:rsidRPr="00BC74BC">
              <w:rPr>
                <w:rFonts w:ascii="Arial" w:hAnsi="Arial" w:cs="Arial"/>
                <w:sz w:val="20"/>
                <w:szCs w:val="20"/>
              </w:rPr>
              <w:t>1113 София</w:t>
            </w:r>
          </w:p>
          <w:p w14:paraId="1E7D0039" w14:textId="77777777" w:rsidR="00BC74BC" w:rsidRPr="00BC74BC" w:rsidRDefault="00BC74BC" w:rsidP="00395925">
            <w:pPr>
              <w:spacing w:before="40" w:line="25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4BC">
              <w:rPr>
                <w:rFonts w:ascii="Arial" w:hAnsi="Arial" w:cs="Arial"/>
                <w:sz w:val="20"/>
                <w:szCs w:val="20"/>
              </w:rPr>
              <w:t>тел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BC74BC">
              <w:rPr>
                <w:rFonts w:ascii="Arial" w:hAnsi="Arial" w:cs="Arial"/>
                <w:sz w:val="20"/>
                <w:szCs w:val="20"/>
              </w:rPr>
              <w:t>/факс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 xml:space="preserve">: +359 </w:t>
            </w:r>
            <w:r w:rsidRPr="00BC74BC">
              <w:rPr>
                <w:rFonts w:ascii="Arial" w:hAnsi="Arial" w:cs="Arial"/>
                <w:sz w:val="20"/>
                <w:szCs w:val="20"/>
              </w:rPr>
              <w:t>2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BC74BC">
              <w:rPr>
                <w:rFonts w:ascii="Arial" w:hAnsi="Arial" w:cs="Arial"/>
                <w:sz w:val="20"/>
                <w:szCs w:val="20"/>
              </w:rPr>
              <w:t xml:space="preserve">8700309, 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BC74BC">
              <w:rPr>
                <w:rFonts w:ascii="Arial" w:hAnsi="Arial" w:cs="Arial"/>
                <w:sz w:val="20"/>
                <w:szCs w:val="20"/>
              </w:rPr>
              <w:t>-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  <w:r w:rsidRPr="00BC74BC">
              <w:rPr>
                <w:rFonts w:ascii="Arial" w:hAnsi="Arial" w:cs="Arial"/>
                <w:sz w:val="20"/>
                <w:szCs w:val="20"/>
              </w:rPr>
              <w:t>: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 xml:space="preserve"> office</w:t>
            </w:r>
            <w:r w:rsidRPr="00BC74BC">
              <w:rPr>
                <w:rFonts w:ascii="Arial" w:hAnsi="Arial" w:cs="Arial"/>
                <w:sz w:val="20"/>
                <w:szCs w:val="20"/>
              </w:rPr>
              <w:t>@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polymer</w:t>
            </w:r>
            <w:r w:rsidRPr="00BC74BC">
              <w:rPr>
                <w:rFonts w:ascii="Arial" w:hAnsi="Arial" w:cs="Arial"/>
                <w:sz w:val="20"/>
                <w:szCs w:val="20"/>
              </w:rPr>
              <w:t>.</w:t>
            </w:r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BC74BC">
              <w:rPr>
                <w:rFonts w:ascii="Arial" w:hAnsi="Arial" w:cs="Arial"/>
                <w:sz w:val="20"/>
                <w:szCs w:val="20"/>
              </w:rPr>
              <w:t>.</w:t>
            </w:r>
            <w:proofErr w:type="spellStart"/>
            <w:r w:rsidRPr="00BC74BC">
              <w:rPr>
                <w:rFonts w:ascii="Arial" w:hAnsi="Arial" w:cs="Arial"/>
                <w:sz w:val="20"/>
                <w:szCs w:val="20"/>
                <w:lang w:val="en-US"/>
              </w:rPr>
              <w:t>bg</w:t>
            </w:r>
            <w:proofErr w:type="spellEnd"/>
          </w:p>
        </w:tc>
      </w:tr>
    </w:tbl>
    <w:p w14:paraId="55ED172A" w14:textId="77777777" w:rsidR="00BC74BC" w:rsidRPr="00BC74BC" w:rsidRDefault="00BC74BC" w:rsidP="00BC74BC">
      <w:pPr>
        <w:rPr>
          <w:rFonts w:ascii="Arial" w:hAnsi="Arial" w:cs="Arial"/>
          <w:sz w:val="20"/>
          <w:szCs w:val="20"/>
          <w:lang w:val="en-US"/>
        </w:rPr>
      </w:pPr>
    </w:p>
    <w:p w14:paraId="039E77EF" w14:textId="77777777" w:rsidR="00BC74BC" w:rsidRPr="00BC74BC" w:rsidRDefault="00BC74BC" w:rsidP="00BC74BC">
      <w:pPr>
        <w:rPr>
          <w:rFonts w:ascii="Arial" w:hAnsi="Arial" w:cs="Arial"/>
          <w:sz w:val="20"/>
          <w:szCs w:val="20"/>
        </w:rPr>
      </w:pPr>
    </w:p>
    <w:p w14:paraId="716BBED9" w14:textId="77777777" w:rsidR="00BC74BC" w:rsidRPr="00BC74BC" w:rsidRDefault="00BC74BC" w:rsidP="00BC74BC">
      <w:pPr>
        <w:tabs>
          <w:tab w:val="left" w:pos="5055"/>
        </w:tabs>
        <w:jc w:val="center"/>
        <w:rPr>
          <w:sz w:val="20"/>
          <w:szCs w:val="20"/>
        </w:rPr>
      </w:pPr>
      <w:r w:rsidRPr="00BC74BC">
        <w:rPr>
          <w:sz w:val="20"/>
          <w:szCs w:val="20"/>
        </w:rPr>
        <w:t>ДО ВСИЧКИ ЗАИНТЕРЕСОВАНИ ФИРМИ И ФИЗИЧЕСКИ ЛИЦА</w:t>
      </w:r>
    </w:p>
    <w:p w14:paraId="4D857F6C" w14:textId="77777777" w:rsidR="00BC74BC" w:rsidRPr="00BC74BC" w:rsidRDefault="00BC74BC" w:rsidP="00BC74B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Институт по полимери – БАН уведомява, че предоставя за отдаване под наем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в</w:t>
      </w:r>
      <w:r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Научния комплекс на БАН – IV км.,</w:t>
      </w:r>
    </w:p>
    <w:p w14:paraId="15761DFD" w14:textId="0BB187FB" w:rsidR="00BC74BC" w:rsidRPr="00BC74BC" w:rsidRDefault="00BC74BC" w:rsidP="00BC74BC">
      <w:pPr>
        <w:pStyle w:val="a3"/>
        <w:numPr>
          <w:ilvl w:val="0"/>
          <w:numId w:val="1"/>
        </w:num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2A226D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Железобетонна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гаражна клетка №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1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,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намираща се</w:t>
      </w:r>
      <w:r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зад бл. 104.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Гаражната клетка представлява бетонна конструкция в удовлетворително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състояние, с битумно покритие на покрива, и двукрила метална врата,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боядисана с</w:t>
      </w:r>
      <w:r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алкидна боя. Вратата е изработена от винкелна рамкова конструкция и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заварена към</w:t>
      </w:r>
      <w:r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нея ламарина. Заключва се с катинар.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В гаражната клетка липсват ВиК и ел. инсталация.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Клетката с габаритни размери 3,30 х 5,40 м с площ 17,82 кв.м.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Минимална наемна цена – </w:t>
      </w:r>
      <w:r w:rsidR="00097CC2" w:rsidRP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5</w:t>
      </w:r>
      <w:r w:rsidRPr="00097CC2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P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097CC2" w:rsidRP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пет</w:t>
      </w:r>
      <w:r w:rsidRP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евро наета площ без ДДС на кв.метър. 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Максимален срок на договора за наем – 3 години. </w:t>
      </w:r>
    </w:p>
    <w:p w14:paraId="6F693EE3" w14:textId="6BFF3834" w:rsidR="00BC74BC" w:rsidRPr="00BC74BC" w:rsidRDefault="002A226D" w:rsidP="00BC74BC">
      <w:pPr>
        <w:pStyle w:val="a3"/>
        <w:numPr>
          <w:ilvl w:val="0"/>
          <w:numId w:val="1"/>
        </w:num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Железобетонна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гаражна клетка №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2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,</w:t>
      </w:r>
      <w:r w:rsidR="00BC74BC"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намираща се</w:t>
      </w:r>
      <w:r w:rsidR="00BC74BC"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зад бл. 104.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Гаражната клетка представлява бетонна конструкция в удовлетворително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състояние, с битумно покритие на покрива, и двукрила метална врата,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боядисана с</w:t>
      </w:r>
      <w:r w:rsidR="00BC74BC"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алкидна боя. Вратата е изработена от винкелна рамкова конструкция и</w:t>
      </w:r>
      <w:r w:rsidR="00BC74BC"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заварена към</w:t>
      </w:r>
      <w:r w:rsidR="00BC74BC" w:rsidRPr="00BC74BC">
        <w:rPr>
          <w:rFonts w:ascii="Arial" w:hAnsi="Arial" w:cs="Arial"/>
          <w:color w:val="222222"/>
          <w:sz w:val="20"/>
          <w:szCs w:val="20"/>
          <w:lang w:val="en-US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нея ламарина. Заключва се с катинар.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В гаражната клетка липсват ВиК и ел. инсталация.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Клетката с габаритни размери 3,30 х 5,40 м с площ 17,82 кв.м.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Минимална наемна цена – </w:t>
      </w:r>
      <w:r w:rsid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5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>пет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="00097CC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евро наета площ без ДДС на кв.метър. </w:t>
      </w:r>
      <w:r w:rsidR="00BC74BC" w:rsidRPr="00BC74BC">
        <w:rPr>
          <w:rFonts w:ascii="Arial" w:hAnsi="Arial" w:cs="Arial"/>
          <w:color w:val="222222"/>
          <w:sz w:val="20"/>
          <w:szCs w:val="20"/>
        </w:rPr>
        <w:br/>
      </w:r>
      <w:r w:rsidR="00BC74BC"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Максимален срок на договора за наем – 3 години.</w:t>
      </w:r>
    </w:p>
    <w:p w14:paraId="339E6B59" w14:textId="77777777" w:rsidR="00BC74BC" w:rsidRPr="00BC74BC" w:rsidRDefault="00BC74BC" w:rsidP="00BC74BC">
      <w:pPr>
        <w:pStyle w:val="a3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F8909ED" w14:textId="77777777" w:rsidR="00BC74BC" w:rsidRPr="00BC74BC" w:rsidRDefault="00BC74BC" w:rsidP="00BC74BC">
      <w:pPr>
        <w:pStyle w:val="a3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Основен критерий за класиране на предложените оферти е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по-високата цена.</w:t>
      </w:r>
    </w:p>
    <w:p w14:paraId="274EA5B6" w14:textId="77777777" w:rsidR="00BC74BC" w:rsidRPr="00BC74BC" w:rsidRDefault="00BC74BC" w:rsidP="00BC74BC">
      <w:pPr>
        <w:pStyle w:val="a3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0F37FE14" w14:textId="77777777" w:rsidR="00BC74BC" w:rsidRPr="00BC74BC" w:rsidRDefault="00BC74BC" w:rsidP="00BC74BC">
      <w:pPr>
        <w:pStyle w:val="a3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Всички заинтересовани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фирми и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физически лица могат да внесат своите оферти в свободен текст в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деловодството на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Институт по полимери на адрес – гр. София, ул. „Академик Георги Бончев”,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бл. 103 В,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всеки работен</w:t>
      </w:r>
      <w:r w:rsidR="001040D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ден, от 14,00 до 16,00 ч. до 05.11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.2026 г. включително.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Офертите трябва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да са в запечатан непрозрачен плик, върху който да е изписано името на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фирмата,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адресната регистрация, името на управителя и телефон за връзка.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Офертите ще бъдат отворени от специално назначена комисия в 11,00 часа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на</w:t>
      </w:r>
      <w:r w:rsidRPr="00BC74BC">
        <w:rPr>
          <w:rFonts w:ascii="Arial" w:hAnsi="Arial" w:cs="Arial"/>
          <w:color w:val="222222"/>
          <w:sz w:val="20"/>
          <w:szCs w:val="20"/>
        </w:rPr>
        <w:t xml:space="preserve"> </w:t>
      </w:r>
      <w:r w:rsidR="001040DE">
        <w:rPr>
          <w:rFonts w:ascii="Arial" w:hAnsi="Arial" w:cs="Arial"/>
          <w:color w:val="222222"/>
          <w:sz w:val="20"/>
          <w:szCs w:val="20"/>
        </w:rPr>
        <w:t>06</w:t>
      </w:r>
      <w:r w:rsidR="001040DE">
        <w:rPr>
          <w:rFonts w:ascii="Arial" w:hAnsi="Arial" w:cs="Arial"/>
          <w:color w:val="222222"/>
          <w:sz w:val="20"/>
          <w:szCs w:val="20"/>
          <w:shd w:val="clear" w:color="auto" w:fill="FFFFFF"/>
        </w:rPr>
        <w:t>.11</w:t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.2026 г. в заседателната зала на Института по полимери.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 допълнителна информация, моля да се обръщате към Младен Митов, GSM</w:t>
      </w:r>
      <w:r w:rsidRPr="00BC74BC">
        <w:rPr>
          <w:rFonts w:ascii="Arial" w:hAnsi="Arial" w:cs="Arial"/>
          <w:color w:val="222222"/>
          <w:sz w:val="20"/>
          <w:szCs w:val="20"/>
        </w:rPr>
        <w:br/>
      </w:r>
      <w:r w:rsidRPr="00BC74BC">
        <w:rPr>
          <w:rFonts w:ascii="Arial" w:hAnsi="Arial" w:cs="Arial"/>
          <w:color w:val="222222"/>
          <w:sz w:val="20"/>
          <w:szCs w:val="20"/>
          <w:shd w:val="clear" w:color="auto" w:fill="FFFFFF"/>
        </w:rPr>
        <w:t>0897 94 91 25.</w:t>
      </w:r>
    </w:p>
    <w:p w14:paraId="721AF943" w14:textId="77777777" w:rsidR="00D92223" w:rsidRPr="00BC74BC" w:rsidRDefault="00D92223">
      <w:pPr>
        <w:rPr>
          <w:sz w:val="20"/>
          <w:szCs w:val="20"/>
        </w:rPr>
      </w:pPr>
    </w:p>
    <w:sectPr w:rsidR="00D92223" w:rsidRPr="00BC74BC" w:rsidSect="00D92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84DFD"/>
    <w:multiLevelType w:val="hybridMultilevel"/>
    <w:tmpl w:val="7F5EB9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58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4BC"/>
    <w:rsid w:val="00097CC2"/>
    <w:rsid w:val="001040DE"/>
    <w:rsid w:val="002A226D"/>
    <w:rsid w:val="005B7B1E"/>
    <w:rsid w:val="006C0BFC"/>
    <w:rsid w:val="007A4491"/>
    <w:rsid w:val="00921CF9"/>
    <w:rsid w:val="009470A4"/>
    <w:rsid w:val="00BC74BC"/>
    <w:rsid w:val="00D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E8CA9"/>
  <w15:docId w15:val="{285CEA06-5B08-402D-9561-8CB7E730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B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7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C7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ppetrov</cp:lastModifiedBy>
  <cp:revision>2</cp:revision>
  <dcterms:created xsi:type="dcterms:W3CDTF">2026-10-23T05:01:00Z</dcterms:created>
  <dcterms:modified xsi:type="dcterms:W3CDTF">2026-10-23T05:01:00Z</dcterms:modified>
</cp:coreProperties>
</file>